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7BB" w:rsidRPr="00922FFF" w:rsidRDefault="00F032CE" w:rsidP="004A6CC4">
      <w:pPr>
        <w:autoSpaceDE w:val="0"/>
        <w:autoSpaceDN w:val="0"/>
        <w:adjustRightInd w:val="0"/>
        <w:spacing w:after="0"/>
        <w:ind w:left="0"/>
        <w:jc w:val="center"/>
        <w:rPr>
          <w:rFonts w:cs="Times New Roman"/>
          <w:sz w:val="28"/>
          <w:szCs w:val="28"/>
        </w:rPr>
      </w:pPr>
      <w:r w:rsidRPr="00922FFF">
        <w:rPr>
          <w:rFonts w:cs="Times New Roman"/>
          <w:sz w:val="28"/>
          <w:szCs w:val="28"/>
        </w:rPr>
        <w:t xml:space="preserve">Believing for </w:t>
      </w:r>
      <w:r w:rsidR="00537664" w:rsidRPr="00922FFF">
        <w:rPr>
          <w:rFonts w:cs="Times New Roman"/>
          <w:sz w:val="28"/>
          <w:szCs w:val="28"/>
        </w:rPr>
        <w:t>Salvation (Justification)</w:t>
      </w:r>
    </w:p>
    <w:p w:rsidR="00F032CE" w:rsidRPr="00922FFF" w:rsidRDefault="007278EC" w:rsidP="004A6CC4">
      <w:pPr>
        <w:autoSpaceDE w:val="0"/>
        <w:autoSpaceDN w:val="0"/>
        <w:adjustRightInd w:val="0"/>
        <w:spacing w:after="0"/>
        <w:ind w:left="0"/>
        <w:jc w:val="center"/>
        <w:rPr>
          <w:rFonts w:cs="Times New Roman"/>
          <w:sz w:val="28"/>
          <w:szCs w:val="28"/>
        </w:rPr>
      </w:pPr>
      <w:r w:rsidRPr="00922FFF">
        <w:rPr>
          <w:rFonts w:cs="Times New Roman"/>
          <w:sz w:val="28"/>
          <w:szCs w:val="28"/>
        </w:rPr>
        <w:t xml:space="preserve">Romans </w:t>
      </w:r>
      <w:r w:rsidR="00F032CE" w:rsidRPr="00922FFF">
        <w:rPr>
          <w:rFonts w:cs="Times New Roman"/>
          <w:sz w:val="28"/>
          <w:szCs w:val="28"/>
        </w:rPr>
        <w:t>4:16–25</w:t>
      </w:r>
    </w:p>
    <w:p w:rsidR="00922FFF" w:rsidRDefault="00922FFF" w:rsidP="004A6CC4">
      <w:pPr>
        <w:autoSpaceDE w:val="0"/>
        <w:autoSpaceDN w:val="0"/>
        <w:adjustRightInd w:val="0"/>
        <w:spacing w:after="0"/>
        <w:ind w:left="0"/>
        <w:jc w:val="both"/>
        <w:rPr>
          <w:rFonts w:cs="Times New Roman"/>
          <w:sz w:val="28"/>
          <w:szCs w:val="28"/>
        </w:rPr>
      </w:pPr>
    </w:p>
    <w:p w:rsidR="007278EC" w:rsidRDefault="00F64210" w:rsidP="004A6CC4">
      <w:pPr>
        <w:autoSpaceDE w:val="0"/>
        <w:autoSpaceDN w:val="0"/>
        <w:adjustRightInd w:val="0"/>
        <w:spacing w:after="0"/>
        <w:ind w:left="0"/>
        <w:jc w:val="both"/>
        <w:rPr>
          <w:rFonts w:cs="Times New Roman"/>
          <w:sz w:val="28"/>
          <w:szCs w:val="28"/>
        </w:rPr>
      </w:pPr>
      <w:r>
        <w:rPr>
          <w:rFonts w:cs="Times New Roman"/>
          <w:sz w:val="28"/>
          <w:szCs w:val="28"/>
        </w:rPr>
        <w:t>Introduction</w:t>
      </w:r>
    </w:p>
    <w:p w:rsidR="00F64210" w:rsidRPr="00922FFF" w:rsidRDefault="00F64210" w:rsidP="004A6CC4">
      <w:pPr>
        <w:autoSpaceDE w:val="0"/>
        <w:autoSpaceDN w:val="0"/>
        <w:adjustRightInd w:val="0"/>
        <w:spacing w:after="0"/>
        <w:ind w:left="0"/>
        <w:jc w:val="both"/>
        <w:rPr>
          <w:rFonts w:cs="Times New Roman"/>
          <w:sz w:val="28"/>
          <w:szCs w:val="28"/>
        </w:rPr>
      </w:pPr>
    </w:p>
    <w:p w:rsidR="00F032CE" w:rsidRPr="00922FFF" w:rsidRDefault="007278EC" w:rsidP="004A6CC4">
      <w:pPr>
        <w:autoSpaceDE w:val="0"/>
        <w:autoSpaceDN w:val="0"/>
        <w:adjustRightInd w:val="0"/>
        <w:spacing w:after="0"/>
        <w:ind w:left="0"/>
        <w:jc w:val="both"/>
        <w:rPr>
          <w:sz w:val="28"/>
          <w:szCs w:val="28"/>
          <w:vertAlign w:val="superscript"/>
        </w:rPr>
      </w:pPr>
      <w:r w:rsidRPr="00922FFF">
        <w:rPr>
          <w:rFonts w:cs="Times New Roman"/>
          <w:sz w:val="28"/>
          <w:szCs w:val="28"/>
        </w:rPr>
        <w:t>I.</w:t>
      </w:r>
      <w:r w:rsidR="00F032CE" w:rsidRPr="00922FFF">
        <w:rPr>
          <w:rFonts w:cs="Times New Roman"/>
          <w:sz w:val="28"/>
          <w:szCs w:val="28"/>
        </w:rPr>
        <w:t xml:space="preserve"> </w:t>
      </w:r>
      <w:r w:rsidR="00FE2AE8" w:rsidRPr="00922FFF">
        <w:rPr>
          <w:rFonts w:cs="Times New Roman"/>
          <w:sz w:val="28"/>
          <w:szCs w:val="28"/>
        </w:rPr>
        <w:t>T</w:t>
      </w:r>
      <w:r w:rsidR="00F032CE" w:rsidRPr="00922FFF">
        <w:rPr>
          <w:rFonts w:cs="Times New Roman"/>
          <w:sz w:val="28"/>
          <w:szCs w:val="28"/>
        </w:rPr>
        <w:t xml:space="preserve">he </w:t>
      </w:r>
      <w:r w:rsidR="00227611" w:rsidRPr="00922FFF">
        <w:rPr>
          <w:rFonts w:cs="Times New Roman"/>
          <w:sz w:val="28"/>
          <w:szCs w:val="28"/>
        </w:rPr>
        <w:t xml:space="preserve">Rule </w:t>
      </w:r>
      <w:r w:rsidR="004A6CC4">
        <w:rPr>
          <w:rFonts w:cs="Times New Roman"/>
          <w:sz w:val="28"/>
          <w:szCs w:val="28"/>
        </w:rPr>
        <w:t>of Faith i</w:t>
      </w:r>
      <w:r w:rsidR="00F032CE" w:rsidRPr="00922FFF">
        <w:rPr>
          <w:rFonts w:cs="Times New Roman"/>
          <w:sz w:val="28"/>
          <w:szCs w:val="28"/>
        </w:rPr>
        <w:t xml:space="preserve">s </w:t>
      </w:r>
      <w:r w:rsidR="009C6725" w:rsidRPr="00922FFF">
        <w:rPr>
          <w:sz w:val="28"/>
          <w:szCs w:val="28"/>
        </w:rPr>
        <w:t>Develop</w:t>
      </w:r>
      <w:r w:rsidR="009C6725" w:rsidRPr="00922FFF">
        <w:rPr>
          <w:rFonts w:cs="Times New Roman"/>
          <w:sz w:val="28"/>
          <w:szCs w:val="28"/>
        </w:rPr>
        <w:t xml:space="preserve">ed </w:t>
      </w:r>
      <w:r w:rsidR="00870CA7">
        <w:rPr>
          <w:rFonts w:cs="Times New Roman"/>
          <w:sz w:val="28"/>
          <w:szCs w:val="28"/>
        </w:rPr>
        <w:t>– 4:16</w:t>
      </w:r>
    </w:p>
    <w:p w:rsidR="00922FFF" w:rsidRDefault="00922FFF" w:rsidP="004A6CC4">
      <w:pPr>
        <w:autoSpaceDE w:val="0"/>
        <w:autoSpaceDN w:val="0"/>
        <w:adjustRightInd w:val="0"/>
        <w:spacing w:after="0"/>
        <w:ind w:left="0"/>
        <w:jc w:val="both"/>
        <w:rPr>
          <w:rFonts w:cs="Times New Roman"/>
          <w:sz w:val="28"/>
          <w:szCs w:val="28"/>
        </w:rPr>
      </w:pPr>
    </w:p>
    <w:p w:rsidR="00F032CE" w:rsidRPr="00922FFF" w:rsidRDefault="004E0831" w:rsidP="004A6CC4">
      <w:pPr>
        <w:autoSpaceDE w:val="0"/>
        <w:autoSpaceDN w:val="0"/>
        <w:adjustRightInd w:val="0"/>
        <w:spacing w:after="0"/>
        <w:ind w:left="360"/>
        <w:jc w:val="both"/>
        <w:rPr>
          <w:sz w:val="28"/>
          <w:szCs w:val="28"/>
        </w:rPr>
      </w:pPr>
      <w:r w:rsidRPr="00922FFF">
        <w:rPr>
          <w:rFonts w:cs="Times New Roman"/>
          <w:sz w:val="28"/>
          <w:szCs w:val="28"/>
        </w:rPr>
        <w:t>A</w:t>
      </w:r>
      <w:r w:rsidR="00F032CE" w:rsidRPr="00922FFF">
        <w:rPr>
          <w:rFonts w:cs="Times New Roman"/>
          <w:sz w:val="28"/>
          <w:szCs w:val="28"/>
        </w:rPr>
        <w:t>.</w:t>
      </w:r>
      <w:r w:rsidRPr="00922FFF">
        <w:rPr>
          <w:rFonts w:cs="Times New Roman"/>
          <w:sz w:val="28"/>
          <w:szCs w:val="28"/>
        </w:rPr>
        <w:t xml:space="preserve"> Faith </w:t>
      </w:r>
      <w:r w:rsidR="00F032CE" w:rsidRPr="00922FFF">
        <w:rPr>
          <w:rFonts w:cs="Times New Roman"/>
          <w:sz w:val="28"/>
          <w:szCs w:val="28"/>
        </w:rPr>
        <w:t xml:space="preserve">Brings Us God’s </w:t>
      </w:r>
      <w:r w:rsidR="00856CDF">
        <w:rPr>
          <w:rFonts w:cs="Times New Roman"/>
          <w:sz w:val="28"/>
          <w:szCs w:val="28"/>
        </w:rPr>
        <w:t>Favor</w:t>
      </w:r>
      <w:r w:rsidR="00CE3EFD" w:rsidRPr="00922FFF">
        <w:rPr>
          <w:rFonts w:cs="Times New Roman"/>
          <w:sz w:val="28"/>
          <w:szCs w:val="28"/>
        </w:rPr>
        <w:t xml:space="preserve"> </w:t>
      </w:r>
      <w:r w:rsidR="00870CA7">
        <w:rPr>
          <w:rFonts w:cs="Times New Roman"/>
          <w:sz w:val="28"/>
          <w:szCs w:val="28"/>
        </w:rPr>
        <w:t>–</w:t>
      </w:r>
      <w:r w:rsidR="00F64210">
        <w:rPr>
          <w:rFonts w:cs="Times New Roman"/>
          <w:sz w:val="28"/>
          <w:szCs w:val="28"/>
        </w:rPr>
        <w:t xml:space="preserve"> </w:t>
      </w:r>
      <w:r w:rsidR="00870CA7">
        <w:rPr>
          <w:rFonts w:cs="Times New Roman"/>
          <w:sz w:val="28"/>
          <w:szCs w:val="28"/>
        </w:rPr>
        <w:t>4:</w:t>
      </w:r>
      <w:r w:rsidR="00F032CE" w:rsidRPr="00922FFF">
        <w:rPr>
          <w:rFonts w:cs="Times New Roman"/>
          <w:sz w:val="28"/>
          <w:szCs w:val="28"/>
        </w:rPr>
        <w:t>16a</w:t>
      </w:r>
    </w:p>
    <w:p w:rsidR="00870CA7" w:rsidRDefault="00870CA7" w:rsidP="004A6CC4">
      <w:pPr>
        <w:autoSpaceDE w:val="0"/>
        <w:autoSpaceDN w:val="0"/>
        <w:adjustRightInd w:val="0"/>
        <w:spacing w:after="0"/>
        <w:ind w:left="0"/>
        <w:jc w:val="both"/>
        <w:rPr>
          <w:rFonts w:eastAsiaTheme="minorEastAsia" w:cs="Times New Roman"/>
          <w:szCs w:val="28"/>
          <w:vertAlign w:val="superscript"/>
        </w:rPr>
      </w:pPr>
    </w:p>
    <w:p w:rsidR="00F032CE" w:rsidRPr="00870CA7" w:rsidRDefault="00870CA7" w:rsidP="004A6CC4">
      <w:pPr>
        <w:autoSpaceDE w:val="0"/>
        <w:autoSpaceDN w:val="0"/>
        <w:adjustRightInd w:val="0"/>
        <w:spacing w:after="0"/>
        <w:ind w:left="810"/>
        <w:jc w:val="both"/>
        <w:rPr>
          <w:rFonts w:eastAsiaTheme="minorEastAsia" w:cs="Times New Roman"/>
          <w:szCs w:val="28"/>
        </w:rPr>
      </w:pPr>
      <w:r>
        <w:rPr>
          <w:rFonts w:eastAsiaTheme="minorEastAsia" w:cs="Times New Roman"/>
          <w:szCs w:val="28"/>
          <w:vertAlign w:val="superscript"/>
        </w:rPr>
        <w:t>“</w:t>
      </w:r>
      <w:r w:rsidR="00F032CE" w:rsidRPr="00870CA7">
        <w:rPr>
          <w:rFonts w:eastAsiaTheme="minorEastAsia" w:cs="Times New Roman"/>
          <w:szCs w:val="28"/>
        </w:rPr>
        <w:t xml:space="preserve">Therefore </w:t>
      </w:r>
      <w:r w:rsidR="00F032CE" w:rsidRPr="00870CA7">
        <w:rPr>
          <w:rFonts w:eastAsiaTheme="minorEastAsia" w:cs="Times New Roman"/>
          <w:i/>
          <w:szCs w:val="28"/>
        </w:rPr>
        <w:t>it is</w:t>
      </w:r>
      <w:r w:rsidR="00F032CE" w:rsidRPr="00870CA7">
        <w:rPr>
          <w:rFonts w:eastAsiaTheme="minorEastAsia" w:cs="Times New Roman"/>
          <w:szCs w:val="28"/>
        </w:rPr>
        <w:t xml:space="preserve"> of faith that </w:t>
      </w:r>
      <w:r w:rsidR="00F032CE" w:rsidRPr="00870CA7">
        <w:rPr>
          <w:rFonts w:eastAsiaTheme="minorEastAsia" w:cs="Times New Roman"/>
          <w:i/>
          <w:szCs w:val="28"/>
        </w:rPr>
        <w:t>it might be</w:t>
      </w:r>
      <w:r>
        <w:rPr>
          <w:rFonts w:eastAsiaTheme="minorEastAsia" w:cs="Times New Roman"/>
          <w:szCs w:val="28"/>
        </w:rPr>
        <w:t xml:space="preserve"> according to grace,”</w:t>
      </w:r>
    </w:p>
    <w:p w:rsidR="00F032CE" w:rsidRPr="00870CA7" w:rsidRDefault="00F032CE" w:rsidP="004A6CC4">
      <w:pPr>
        <w:autoSpaceDE w:val="0"/>
        <w:autoSpaceDN w:val="0"/>
        <w:adjustRightInd w:val="0"/>
        <w:spacing w:after="0"/>
        <w:ind w:left="0"/>
        <w:jc w:val="both"/>
        <w:rPr>
          <w:rFonts w:eastAsiaTheme="minorEastAsia" w:cs="Times New Roman"/>
          <w:szCs w:val="28"/>
        </w:rPr>
      </w:pPr>
    </w:p>
    <w:p w:rsidR="00F032CE" w:rsidRPr="00922FFF" w:rsidRDefault="0071421A" w:rsidP="004A6CC4">
      <w:pPr>
        <w:autoSpaceDE w:val="0"/>
        <w:autoSpaceDN w:val="0"/>
        <w:adjustRightInd w:val="0"/>
        <w:spacing w:after="0"/>
        <w:ind w:left="360"/>
        <w:jc w:val="both"/>
        <w:rPr>
          <w:rFonts w:cs="Times New Roman"/>
          <w:sz w:val="28"/>
          <w:szCs w:val="28"/>
        </w:rPr>
      </w:pPr>
      <w:r w:rsidRPr="00922FFF">
        <w:rPr>
          <w:rFonts w:eastAsiaTheme="minorEastAsia" w:cs="Times New Roman"/>
          <w:sz w:val="28"/>
          <w:szCs w:val="28"/>
        </w:rPr>
        <w:t>B</w:t>
      </w:r>
      <w:r w:rsidR="00F032CE" w:rsidRPr="00922FFF">
        <w:rPr>
          <w:rFonts w:eastAsiaTheme="minorEastAsia" w:cs="Times New Roman"/>
          <w:sz w:val="28"/>
          <w:szCs w:val="28"/>
        </w:rPr>
        <w:t xml:space="preserve">. </w:t>
      </w:r>
      <w:r w:rsidR="00F032CE" w:rsidRPr="00922FFF">
        <w:rPr>
          <w:rFonts w:cs="Times New Roman"/>
          <w:sz w:val="28"/>
          <w:szCs w:val="28"/>
        </w:rPr>
        <w:t xml:space="preserve">Faith Brings Us into God’s </w:t>
      </w:r>
      <w:r w:rsidR="00856CDF">
        <w:rPr>
          <w:rFonts w:cs="Times New Roman"/>
          <w:sz w:val="28"/>
          <w:szCs w:val="28"/>
        </w:rPr>
        <w:t>Family</w:t>
      </w:r>
      <w:r w:rsidR="00870CA7">
        <w:rPr>
          <w:rFonts w:cs="Times New Roman"/>
          <w:sz w:val="28"/>
          <w:szCs w:val="28"/>
        </w:rPr>
        <w:t xml:space="preserve"> –</w:t>
      </w:r>
      <w:r w:rsidR="00F032CE" w:rsidRPr="00922FFF">
        <w:rPr>
          <w:rFonts w:cs="Times New Roman"/>
          <w:sz w:val="28"/>
          <w:szCs w:val="28"/>
        </w:rPr>
        <w:t xml:space="preserve"> </w:t>
      </w:r>
      <w:r w:rsidR="00870CA7">
        <w:rPr>
          <w:rFonts w:cs="Times New Roman"/>
          <w:sz w:val="28"/>
          <w:szCs w:val="28"/>
        </w:rPr>
        <w:t>4:</w:t>
      </w:r>
      <w:r w:rsidR="00F032CE" w:rsidRPr="00922FFF">
        <w:rPr>
          <w:rFonts w:cs="Times New Roman"/>
          <w:sz w:val="28"/>
          <w:szCs w:val="28"/>
        </w:rPr>
        <w:t>16b</w:t>
      </w:r>
    </w:p>
    <w:p w:rsidR="00F032CE" w:rsidRPr="00870CA7" w:rsidRDefault="00F032CE" w:rsidP="004A6CC4">
      <w:pPr>
        <w:autoSpaceDE w:val="0"/>
        <w:autoSpaceDN w:val="0"/>
        <w:adjustRightInd w:val="0"/>
        <w:spacing w:after="0"/>
        <w:ind w:left="810"/>
        <w:jc w:val="both"/>
        <w:rPr>
          <w:rFonts w:eastAsiaTheme="minorEastAsia" w:cs="Times New Roman"/>
          <w:szCs w:val="28"/>
        </w:rPr>
      </w:pPr>
      <w:r w:rsidRPr="00870CA7">
        <w:rPr>
          <w:rFonts w:eastAsiaTheme="minorEastAsia" w:cs="Times New Roman"/>
          <w:szCs w:val="28"/>
        </w:rPr>
        <w:tab/>
      </w:r>
      <w:r w:rsidRPr="00870CA7">
        <w:rPr>
          <w:rFonts w:eastAsiaTheme="minorEastAsia" w:cs="Times New Roman"/>
          <w:szCs w:val="28"/>
        </w:rPr>
        <w:tab/>
      </w:r>
    </w:p>
    <w:p w:rsidR="00A75D3B" w:rsidRPr="00870CA7" w:rsidRDefault="00870CA7" w:rsidP="004A6CC4">
      <w:pPr>
        <w:autoSpaceDE w:val="0"/>
        <w:autoSpaceDN w:val="0"/>
        <w:adjustRightInd w:val="0"/>
        <w:spacing w:after="0"/>
        <w:ind w:left="810"/>
        <w:jc w:val="both"/>
        <w:rPr>
          <w:rFonts w:cs="Times New Roman"/>
          <w:szCs w:val="28"/>
        </w:rPr>
      </w:pPr>
      <w:r w:rsidRPr="00870CA7">
        <w:rPr>
          <w:rFonts w:eastAsiaTheme="minorEastAsia" w:cs="Times New Roman"/>
          <w:szCs w:val="28"/>
        </w:rPr>
        <w:t>“</w:t>
      </w:r>
      <w:r w:rsidR="00F032CE" w:rsidRPr="00870CA7">
        <w:rPr>
          <w:rFonts w:eastAsiaTheme="minorEastAsia" w:cs="Times New Roman"/>
          <w:szCs w:val="28"/>
        </w:rPr>
        <w:t>so that the promise might be sure to all the seed, not only to those who are of the law, but also to those who are of the faith of Abraham, who is the father of us all.</w:t>
      </w:r>
      <w:r w:rsidRPr="00870CA7">
        <w:rPr>
          <w:rFonts w:eastAsiaTheme="minorEastAsia" w:cs="Times New Roman"/>
          <w:szCs w:val="28"/>
        </w:rPr>
        <w:t>”</w:t>
      </w:r>
    </w:p>
    <w:p w:rsidR="00A75D3B" w:rsidRPr="00870CA7" w:rsidRDefault="003D74A2" w:rsidP="004A6CC4">
      <w:pPr>
        <w:autoSpaceDE w:val="0"/>
        <w:autoSpaceDN w:val="0"/>
        <w:adjustRightInd w:val="0"/>
        <w:spacing w:after="0"/>
        <w:ind w:left="810"/>
        <w:jc w:val="both"/>
        <w:rPr>
          <w:rFonts w:cs="Times New Roman"/>
          <w:szCs w:val="28"/>
        </w:rPr>
      </w:pPr>
      <w:r w:rsidRPr="00870CA7">
        <w:rPr>
          <w:rFonts w:cs="Times New Roman"/>
          <w:szCs w:val="28"/>
        </w:rPr>
        <w:tab/>
      </w:r>
      <w:r w:rsidRPr="00870CA7">
        <w:rPr>
          <w:rFonts w:cs="Times New Roman"/>
          <w:szCs w:val="28"/>
        </w:rPr>
        <w:tab/>
      </w:r>
      <w:r w:rsidRPr="00870CA7">
        <w:rPr>
          <w:rFonts w:cs="Times New Roman"/>
          <w:szCs w:val="28"/>
        </w:rPr>
        <w:tab/>
      </w:r>
    </w:p>
    <w:p w:rsidR="00F032CE" w:rsidRPr="00922FFF" w:rsidRDefault="00A75D3B" w:rsidP="004A6CC4">
      <w:pPr>
        <w:autoSpaceDE w:val="0"/>
        <w:autoSpaceDN w:val="0"/>
        <w:adjustRightInd w:val="0"/>
        <w:spacing w:after="0"/>
        <w:ind w:left="0"/>
        <w:jc w:val="both"/>
        <w:rPr>
          <w:rFonts w:cs="Times New Roman"/>
          <w:sz w:val="28"/>
          <w:szCs w:val="28"/>
        </w:rPr>
      </w:pPr>
      <w:r w:rsidRPr="00922FFF">
        <w:rPr>
          <w:rFonts w:cs="Times New Roman"/>
          <w:sz w:val="28"/>
          <w:szCs w:val="28"/>
        </w:rPr>
        <w:t xml:space="preserve">II. </w:t>
      </w:r>
      <w:proofErr w:type="gramStart"/>
      <w:r w:rsidR="00F032CE" w:rsidRPr="00922FFF">
        <w:rPr>
          <w:rFonts w:cs="Times New Roman"/>
          <w:sz w:val="28"/>
          <w:szCs w:val="28"/>
        </w:rPr>
        <w:t>The</w:t>
      </w:r>
      <w:proofErr w:type="gramEnd"/>
      <w:r w:rsidR="00F032CE" w:rsidRPr="00922FFF">
        <w:rPr>
          <w:rFonts w:cs="Times New Roman"/>
          <w:sz w:val="28"/>
          <w:szCs w:val="28"/>
        </w:rPr>
        <w:t xml:space="preserve"> </w:t>
      </w:r>
      <w:r w:rsidR="006F31C7" w:rsidRPr="00922FFF">
        <w:rPr>
          <w:rFonts w:cs="Times New Roman"/>
          <w:sz w:val="28"/>
          <w:szCs w:val="28"/>
        </w:rPr>
        <w:t xml:space="preserve">Rule </w:t>
      </w:r>
      <w:r w:rsidR="0073069D">
        <w:rPr>
          <w:rFonts w:cs="Times New Roman"/>
          <w:sz w:val="28"/>
          <w:szCs w:val="28"/>
        </w:rPr>
        <w:t>of Faith i</w:t>
      </w:r>
      <w:r w:rsidR="00F032CE" w:rsidRPr="00922FFF">
        <w:rPr>
          <w:rFonts w:cs="Times New Roman"/>
          <w:sz w:val="28"/>
          <w:szCs w:val="28"/>
        </w:rPr>
        <w:t xml:space="preserve">s </w:t>
      </w:r>
      <w:r w:rsidR="00FE2AE8" w:rsidRPr="00922FFF">
        <w:rPr>
          <w:rFonts w:cs="Times New Roman"/>
          <w:sz w:val="28"/>
          <w:szCs w:val="28"/>
        </w:rPr>
        <w:t>Described</w:t>
      </w:r>
      <w:r w:rsidR="00F032CE" w:rsidRPr="00922FFF">
        <w:rPr>
          <w:rFonts w:cs="Times New Roman"/>
          <w:sz w:val="28"/>
          <w:szCs w:val="28"/>
        </w:rPr>
        <w:t xml:space="preserve"> </w:t>
      </w:r>
      <w:r w:rsidR="00870CA7">
        <w:rPr>
          <w:rFonts w:cs="Times New Roman"/>
          <w:sz w:val="28"/>
          <w:szCs w:val="28"/>
        </w:rPr>
        <w:t>– 4:</w:t>
      </w:r>
      <w:r w:rsidR="00F032CE" w:rsidRPr="00922FFF">
        <w:rPr>
          <w:rFonts w:cs="Times New Roman"/>
          <w:sz w:val="28"/>
          <w:szCs w:val="28"/>
        </w:rPr>
        <w:t>17–22</w:t>
      </w:r>
    </w:p>
    <w:p w:rsidR="00922FFF" w:rsidRDefault="00922FFF" w:rsidP="004A6CC4">
      <w:pPr>
        <w:autoSpaceDE w:val="0"/>
        <w:autoSpaceDN w:val="0"/>
        <w:adjustRightInd w:val="0"/>
        <w:spacing w:after="0"/>
        <w:ind w:left="0"/>
        <w:jc w:val="both"/>
        <w:rPr>
          <w:rFonts w:cs="Times New Roman"/>
          <w:sz w:val="28"/>
          <w:szCs w:val="28"/>
        </w:rPr>
      </w:pPr>
    </w:p>
    <w:p w:rsidR="00F032CE" w:rsidRPr="004A6CC4" w:rsidRDefault="0056052B" w:rsidP="004A6CC4">
      <w:pPr>
        <w:autoSpaceDE w:val="0"/>
        <w:autoSpaceDN w:val="0"/>
        <w:adjustRightInd w:val="0"/>
        <w:spacing w:after="0"/>
        <w:ind w:hanging="360"/>
        <w:jc w:val="both"/>
        <w:rPr>
          <w:rFonts w:cs="Times New Roman"/>
          <w:sz w:val="28"/>
          <w:szCs w:val="28"/>
        </w:rPr>
      </w:pPr>
      <w:r w:rsidRPr="00922FFF">
        <w:rPr>
          <w:rFonts w:cs="Times New Roman"/>
          <w:sz w:val="28"/>
          <w:szCs w:val="28"/>
        </w:rPr>
        <w:t>A</w:t>
      </w:r>
      <w:r w:rsidR="00F032CE" w:rsidRPr="00922FFF">
        <w:rPr>
          <w:rFonts w:cs="Times New Roman"/>
          <w:sz w:val="28"/>
          <w:szCs w:val="28"/>
        </w:rPr>
        <w:t>.</w:t>
      </w:r>
      <w:r w:rsidR="00F032CE" w:rsidRPr="00922FFF">
        <w:rPr>
          <w:rFonts w:cs="Times New Roman"/>
          <w:sz w:val="28"/>
          <w:szCs w:val="28"/>
        </w:rPr>
        <w:tab/>
        <w:t>How Abrah</w:t>
      </w:r>
      <w:r w:rsidR="00856CDF">
        <w:rPr>
          <w:rFonts w:cs="Times New Roman"/>
          <w:sz w:val="28"/>
          <w:szCs w:val="28"/>
        </w:rPr>
        <w:t>am Hear</w:t>
      </w:r>
      <w:r w:rsidR="00D2269D">
        <w:rPr>
          <w:rFonts w:cs="Times New Roman"/>
          <w:sz w:val="28"/>
          <w:szCs w:val="28"/>
        </w:rPr>
        <w:t>d</w:t>
      </w:r>
      <w:bookmarkStart w:id="0" w:name="_GoBack"/>
      <w:bookmarkEnd w:id="0"/>
      <w:r w:rsidR="00870CA7" w:rsidRPr="004A6CC4">
        <w:rPr>
          <w:rFonts w:cs="Times New Roman"/>
          <w:sz w:val="28"/>
          <w:szCs w:val="28"/>
        </w:rPr>
        <w:t xml:space="preserve"> God’s Word – 4:</w:t>
      </w:r>
      <w:r w:rsidR="00F032CE" w:rsidRPr="004A6CC4">
        <w:rPr>
          <w:rFonts w:cs="Times New Roman"/>
          <w:sz w:val="28"/>
          <w:szCs w:val="28"/>
        </w:rPr>
        <w:t>17–18</w:t>
      </w:r>
      <w:r w:rsidR="0053103A" w:rsidRPr="004A6CC4">
        <w:rPr>
          <w:rFonts w:cs="Times New Roman"/>
          <w:sz w:val="28"/>
          <w:szCs w:val="28"/>
        </w:rPr>
        <w:t xml:space="preserve"> </w:t>
      </w:r>
    </w:p>
    <w:p w:rsidR="00922FFF" w:rsidRPr="004A6CC4" w:rsidRDefault="00922FFF" w:rsidP="004A6CC4">
      <w:pPr>
        <w:autoSpaceDE w:val="0"/>
        <w:autoSpaceDN w:val="0"/>
        <w:adjustRightInd w:val="0"/>
        <w:spacing w:after="0"/>
        <w:ind w:left="810"/>
        <w:jc w:val="both"/>
        <w:rPr>
          <w:rFonts w:eastAsiaTheme="minorEastAsia" w:cs="Times New Roman"/>
          <w:szCs w:val="28"/>
        </w:rPr>
      </w:pPr>
    </w:p>
    <w:p w:rsidR="005245F4" w:rsidRPr="004A6CC4" w:rsidRDefault="00870CA7" w:rsidP="004A6CC4">
      <w:pPr>
        <w:autoSpaceDE w:val="0"/>
        <w:autoSpaceDN w:val="0"/>
        <w:adjustRightInd w:val="0"/>
        <w:spacing w:after="0"/>
        <w:ind w:left="810"/>
        <w:jc w:val="both"/>
        <w:rPr>
          <w:rFonts w:eastAsiaTheme="minorEastAsia" w:cs="Times New Roman"/>
          <w:szCs w:val="28"/>
        </w:rPr>
      </w:pPr>
      <w:r w:rsidRPr="004A6CC4">
        <w:rPr>
          <w:rFonts w:eastAsiaTheme="minorEastAsia" w:cs="Times New Roman"/>
          <w:szCs w:val="28"/>
        </w:rPr>
        <w:t>“</w:t>
      </w:r>
      <w:r w:rsidR="00F032CE" w:rsidRPr="004A6CC4">
        <w:rPr>
          <w:rFonts w:eastAsiaTheme="minorEastAsia" w:cs="Times New Roman"/>
          <w:szCs w:val="28"/>
        </w:rPr>
        <w:t xml:space="preserve">(as it is written, </w:t>
      </w:r>
      <w:r w:rsidR="00F032CE" w:rsidRPr="004A6CC4">
        <w:rPr>
          <w:rFonts w:eastAsiaTheme="minorEastAsia" w:cs="Times New Roman"/>
          <w:i/>
          <w:szCs w:val="28"/>
        </w:rPr>
        <w:t>“I have made you a father of many nations”</w:t>
      </w:r>
      <w:r w:rsidR="00F032CE" w:rsidRPr="004A6CC4">
        <w:rPr>
          <w:rFonts w:eastAsiaTheme="minorEastAsia" w:cs="Times New Roman"/>
          <w:szCs w:val="28"/>
        </w:rPr>
        <w:t>) in the presence of Him whom he believed—God, who gives life to the dead and calls those things which d</w:t>
      </w:r>
      <w:r w:rsidRPr="004A6CC4">
        <w:rPr>
          <w:rFonts w:eastAsiaTheme="minorEastAsia" w:cs="Times New Roman"/>
          <w:szCs w:val="28"/>
        </w:rPr>
        <w:t>o not exist as though they did”</w:t>
      </w:r>
    </w:p>
    <w:p w:rsidR="005245F4" w:rsidRPr="004A6CC4" w:rsidRDefault="005245F4" w:rsidP="004A6CC4">
      <w:pPr>
        <w:autoSpaceDE w:val="0"/>
        <w:autoSpaceDN w:val="0"/>
        <w:adjustRightInd w:val="0"/>
        <w:spacing w:after="0"/>
        <w:ind w:left="810"/>
        <w:jc w:val="both"/>
        <w:rPr>
          <w:rFonts w:eastAsiaTheme="minorEastAsia" w:cs="Times New Roman"/>
          <w:szCs w:val="28"/>
        </w:rPr>
      </w:pPr>
    </w:p>
    <w:p w:rsidR="00F032CE" w:rsidRPr="004A6CC4" w:rsidRDefault="00870CA7" w:rsidP="004A6CC4">
      <w:pPr>
        <w:autoSpaceDE w:val="0"/>
        <w:autoSpaceDN w:val="0"/>
        <w:adjustRightInd w:val="0"/>
        <w:spacing w:after="0"/>
        <w:ind w:left="810"/>
        <w:jc w:val="both"/>
        <w:rPr>
          <w:rFonts w:cs="Times New Roman"/>
          <w:szCs w:val="28"/>
        </w:rPr>
      </w:pPr>
      <w:r w:rsidRPr="004A6CC4">
        <w:rPr>
          <w:rFonts w:eastAsiaTheme="minorEastAsia" w:cs="Times New Roman"/>
          <w:szCs w:val="28"/>
          <w:vertAlign w:val="superscript"/>
        </w:rPr>
        <w:t>“</w:t>
      </w:r>
      <w:proofErr w:type="gramStart"/>
      <w:r w:rsidR="00F032CE" w:rsidRPr="004A6CC4">
        <w:rPr>
          <w:rFonts w:eastAsiaTheme="minorEastAsia" w:cs="Times New Roman"/>
          <w:szCs w:val="28"/>
        </w:rPr>
        <w:t>who</w:t>
      </w:r>
      <w:proofErr w:type="gramEnd"/>
      <w:r w:rsidR="00F032CE" w:rsidRPr="004A6CC4">
        <w:rPr>
          <w:rFonts w:eastAsiaTheme="minorEastAsia" w:cs="Times New Roman"/>
          <w:szCs w:val="28"/>
        </w:rPr>
        <w:t xml:space="preserve">, contrary to hope, in hope believed, so that he became the father of many nations, according to what was spoken, </w:t>
      </w:r>
      <w:r w:rsidR="00F032CE" w:rsidRPr="004A6CC4">
        <w:rPr>
          <w:rFonts w:eastAsiaTheme="minorEastAsia" w:cs="Times New Roman"/>
          <w:i/>
          <w:szCs w:val="28"/>
        </w:rPr>
        <w:t>“So shall your descendants be.”</w:t>
      </w:r>
      <w:r w:rsidR="00F032CE" w:rsidRPr="004A6CC4">
        <w:rPr>
          <w:rFonts w:eastAsiaTheme="minorEastAsia" w:cs="Times New Roman"/>
          <w:szCs w:val="28"/>
        </w:rPr>
        <w:t xml:space="preserve"> </w:t>
      </w:r>
    </w:p>
    <w:p w:rsidR="00F032CE" w:rsidRPr="004A6CC4" w:rsidRDefault="00F032CE" w:rsidP="004A6CC4">
      <w:pPr>
        <w:autoSpaceDE w:val="0"/>
        <w:autoSpaceDN w:val="0"/>
        <w:adjustRightInd w:val="0"/>
        <w:spacing w:after="0"/>
        <w:ind w:left="810"/>
        <w:jc w:val="both"/>
        <w:rPr>
          <w:rFonts w:cs="Times New Roman"/>
          <w:szCs w:val="28"/>
        </w:rPr>
      </w:pPr>
    </w:p>
    <w:p w:rsidR="00634FAD" w:rsidRPr="00922FFF" w:rsidRDefault="0056052B" w:rsidP="004A6CC4">
      <w:pPr>
        <w:autoSpaceDE w:val="0"/>
        <w:autoSpaceDN w:val="0"/>
        <w:adjustRightInd w:val="0"/>
        <w:spacing w:after="0"/>
        <w:ind w:left="360"/>
        <w:jc w:val="both"/>
        <w:rPr>
          <w:rFonts w:cs="Times New Roman"/>
          <w:sz w:val="28"/>
          <w:szCs w:val="28"/>
        </w:rPr>
      </w:pPr>
      <w:r w:rsidRPr="004A6CC4">
        <w:rPr>
          <w:rFonts w:cs="Times New Roman"/>
          <w:sz w:val="28"/>
          <w:szCs w:val="28"/>
        </w:rPr>
        <w:t>B</w:t>
      </w:r>
      <w:r w:rsidR="00F032CE" w:rsidRPr="004A6CC4">
        <w:rPr>
          <w:rFonts w:cs="Times New Roman"/>
          <w:sz w:val="28"/>
          <w:szCs w:val="28"/>
        </w:rPr>
        <w:t>.</w:t>
      </w:r>
      <w:r w:rsidR="00870CA7" w:rsidRPr="004A6CC4">
        <w:rPr>
          <w:rFonts w:cs="Times New Roman"/>
          <w:sz w:val="28"/>
          <w:szCs w:val="28"/>
        </w:rPr>
        <w:t xml:space="preserve"> </w:t>
      </w:r>
      <w:r w:rsidR="00856CDF">
        <w:rPr>
          <w:rFonts w:cs="Times New Roman"/>
          <w:sz w:val="28"/>
          <w:szCs w:val="28"/>
        </w:rPr>
        <w:t>How Abraham Held onto</w:t>
      </w:r>
      <w:r w:rsidR="00870CA7" w:rsidRPr="004A6CC4">
        <w:rPr>
          <w:rFonts w:cs="Times New Roman"/>
          <w:sz w:val="28"/>
          <w:szCs w:val="28"/>
        </w:rPr>
        <w:t xml:space="preserve"> God’s </w:t>
      </w:r>
      <w:r w:rsidR="00870CA7">
        <w:rPr>
          <w:rFonts w:cs="Times New Roman"/>
          <w:sz w:val="28"/>
          <w:szCs w:val="28"/>
        </w:rPr>
        <w:t>Word – 4:</w:t>
      </w:r>
      <w:r w:rsidR="00F032CE" w:rsidRPr="00922FFF">
        <w:rPr>
          <w:rFonts w:cs="Times New Roman"/>
          <w:sz w:val="28"/>
          <w:szCs w:val="28"/>
        </w:rPr>
        <w:t>19–22</w:t>
      </w:r>
    </w:p>
    <w:p w:rsidR="00F032CE" w:rsidRPr="004A6CC4" w:rsidRDefault="00F032CE" w:rsidP="004A6CC4">
      <w:pPr>
        <w:autoSpaceDE w:val="0"/>
        <w:autoSpaceDN w:val="0"/>
        <w:adjustRightInd w:val="0"/>
        <w:spacing w:after="0"/>
        <w:ind w:left="810"/>
        <w:jc w:val="both"/>
        <w:rPr>
          <w:rFonts w:eastAsiaTheme="minorEastAsia" w:cs="Times New Roman"/>
          <w:szCs w:val="28"/>
        </w:rPr>
      </w:pPr>
      <w:r w:rsidRPr="004A6CC4">
        <w:rPr>
          <w:rFonts w:eastAsiaTheme="minorEastAsia" w:cs="Times New Roman"/>
          <w:szCs w:val="28"/>
        </w:rPr>
        <w:t xml:space="preserve"> </w:t>
      </w:r>
      <w:r w:rsidR="00712C7D" w:rsidRPr="004A6CC4">
        <w:rPr>
          <w:rFonts w:eastAsiaTheme="minorEastAsia" w:cs="Times New Roman"/>
          <w:szCs w:val="28"/>
        </w:rPr>
        <w:tab/>
      </w:r>
      <w:r w:rsidR="00712C7D" w:rsidRPr="004A6CC4">
        <w:rPr>
          <w:rFonts w:eastAsiaTheme="minorEastAsia" w:cs="Times New Roman"/>
          <w:szCs w:val="28"/>
        </w:rPr>
        <w:tab/>
      </w:r>
      <w:r w:rsidR="00712C7D" w:rsidRPr="004A6CC4">
        <w:rPr>
          <w:rFonts w:eastAsiaTheme="minorEastAsia" w:cs="Times New Roman"/>
          <w:szCs w:val="28"/>
        </w:rPr>
        <w:tab/>
      </w:r>
      <w:r w:rsidR="00712C7D" w:rsidRPr="004A6CC4">
        <w:rPr>
          <w:rFonts w:eastAsiaTheme="minorEastAsia" w:cs="Times New Roman"/>
          <w:szCs w:val="28"/>
        </w:rPr>
        <w:tab/>
      </w:r>
      <w:r w:rsidR="00712C7D" w:rsidRPr="004A6CC4">
        <w:rPr>
          <w:rFonts w:eastAsiaTheme="minorEastAsia" w:cs="Times New Roman"/>
          <w:szCs w:val="28"/>
        </w:rPr>
        <w:tab/>
      </w:r>
    </w:p>
    <w:p w:rsidR="00A007E8" w:rsidRPr="004A6CC4" w:rsidRDefault="004A6CC4" w:rsidP="004A6CC4">
      <w:pPr>
        <w:autoSpaceDE w:val="0"/>
        <w:autoSpaceDN w:val="0"/>
        <w:adjustRightInd w:val="0"/>
        <w:spacing w:after="0"/>
        <w:ind w:left="810"/>
        <w:jc w:val="both"/>
        <w:rPr>
          <w:rFonts w:cs="Times New Roman"/>
          <w:szCs w:val="28"/>
        </w:rPr>
      </w:pPr>
      <w:r>
        <w:rPr>
          <w:rFonts w:cs="Times New Roman"/>
          <w:szCs w:val="28"/>
          <w:vertAlign w:val="superscript"/>
        </w:rPr>
        <w:t>“</w:t>
      </w:r>
      <w:r w:rsidR="000D3B5F" w:rsidRPr="004A6CC4">
        <w:rPr>
          <w:rFonts w:cs="Times New Roman"/>
          <w:szCs w:val="28"/>
        </w:rPr>
        <w:t>And not being weak in faith, he did not consider his own body, already dead (since he was about a hundred years old), an</w:t>
      </w:r>
      <w:r>
        <w:rPr>
          <w:rFonts w:cs="Times New Roman"/>
          <w:szCs w:val="28"/>
        </w:rPr>
        <w:t>d the deadness of Sarah’s womb.”</w:t>
      </w:r>
    </w:p>
    <w:p w:rsidR="00A007E8" w:rsidRPr="004A6CC4" w:rsidRDefault="00A007E8" w:rsidP="004A6CC4">
      <w:pPr>
        <w:autoSpaceDE w:val="0"/>
        <w:autoSpaceDN w:val="0"/>
        <w:adjustRightInd w:val="0"/>
        <w:spacing w:after="0"/>
        <w:ind w:left="810"/>
        <w:jc w:val="both"/>
        <w:rPr>
          <w:rFonts w:cs="Times New Roman"/>
          <w:szCs w:val="28"/>
        </w:rPr>
      </w:pPr>
    </w:p>
    <w:p w:rsidR="004A6CC4" w:rsidRDefault="004A6CC4" w:rsidP="004A6CC4">
      <w:pPr>
        <w:autoSpaceDE w:val="0"/>
        <w:autoSpaceDN w:val="0"/>
        <w:adjustRightInd w:val="0"/>
        <w:spacing w:after="0"/>
        <w:ind w:left="810"/>
        <w:jc w:val="both"/>
        <w:rPr>
          <w:rFonts w:cs="Times New Roman"/>
          <w:szCs w:val="28"/>
        </w:rPr>
      </w:pPr>
      <w:r>
        <w:rPr>
          <w:rFonts w:cs="Times New Roman"/>
          <w:szCs w:val="28"/>
          <w:vertAlign w:val="superscript"/>
        </w:rPr>
        <w:t>“</w:t>
      </w:r>
      <w:r w:rsidR="000D3B5F" w:rsidRPr="004A6CC4">
        <w:rPr>
          <w:rFonts w:cs="Times New Roman"/>
          <w:szCs w:val="28"/>
        </w:rPr>
        <w:t>He did not waver at the promise of God through unbelief, but was strengthened in faith, giving glory to God,</w:t>
      </w:r>
      <w:r>
        <w:rPr>
          <w:rFonts w:cs="Times New Roman"/>
          <w:szCs w:val="28"/>
        </w:rPr>
        <w:t>”</w:t>
      </w:r>
    </w:p>
    <w:p w:rsidR="004A6CC4" w:rsidRDefault="004A6CC4" w:rsidP="004A6CC4">
      <w:pPr>
        <w:autoSpaceDE w:val="0"/>
        <w:autoSpaceDN w:val="0"/>
        <w:adjustRightInd w:val="0"/>
        <w:spacing w:after="0"/>
        <w:ind w:left="810"/>
        <w:jc w:val="both"/>
        <w:rPr>
          <w:rFonts w:cs="Times New Roman"/>
          <w:szCs w:val="28"/>
        </w:rPr>
      </w:pPr>
    </w:p>
    <w:p w:rsidR="00A007E8" w:rsidRPr="004A6CC4" w:rsidRDefault="004A6CC4" w:rsidP="004A6CC4">
      <w:pPr>
        <w:autoSpaceDE w:val="0"/>
        <w:autoSpaceDN w:val="0"/>
        <w:adjustRightInd w:val="0"/>
        <w:spacing w:after="0"/>
        <w:ind w:left="810"/>
        <w:jc w:val="both"/>
        <w:rPr>
          <w:rFonts w:cs="Times New Roman"/>
          <w:szCs w:val="28"/>
        </w:rPr>
      </w:pPr>
      <w:r>
        <w:rPr>
          <w:rFonts w:cs="Times New Roman"/>
          <w:szCs w:val="28"/>
        </w:rPr>
        <w:t>“</w:t>
      </w:r>
      <w:proofErr w:type="gramStart"/>
      <w:r w:rsidR="000D3B5F" w:rsidRPr="004A6CC4">
        <w:rPr>
          <w:rFonts w:cs="Times New Roman"/>
          <w:szCs w:val="28"/>
        </w:rPr>
        <w:t>and</w:t>
      </w:r>
      <w:proofErr w:type="gramEnd"/>
      <w:r w:rsidR="000D3B5F" w:rsidRPr="004A6CC4">
        <w:rPr>
          <w:rFonts w:cs="Times New Roman"/>
          <w:szCs w:val="28"/>
        </w:rPr>
        <w:t xml:space="preserve"> being fully convinced that what He had promis</w:t>
      </w:r>
      <w:r>
        <w:rPr>
          <w:rFonts w:cs="Times New Roman"/>
          <w:szCs w:val="28"/>
        </w:rPr>
        <w:t>ed He was also able to perform.”</w:t>
      </w:r>
    </w:p>
    <w:p w:rsidR="00A007E8" w:rsidRPr="004A6CC4" w:rsidRDefault="00A007E8" w:rsidP="004A6CC4">
      <w:pPr>
        <w:autoSpaceDE w:val="0"/>
        <w:autoSpaceDN w:val="0"/>
        <w:adjustRightInd w:val="0"/>
        <w:spacing w:after="0"/>
        <w:ind w:left="810"/>
        <w:jc w:val="both"/>
        <w:rPr>
          <w:rFonts w:cs="Times New Roman"/>
          <w:szCs w:val="28"/>
        </w:rPr>
      </w:pPr>
    </w:p>
    <w:p w:rsidR="0073069D" w:rsidRPr="0073069D" w:rsidRDefault="004A6CC4" w:rsidP="0073069D">
      <w:pPr>
        <w:autoSpaceDE w:val="0"/>
        <w:autoSpaceDN w:val="0"/>
        <w:adjustRightInd w:val="0"/>
        <w:spacing w:after="0"/>
        <w:ind w:left="810"/>
        <w:jc w:val="both"/>
        <w:rPr>
          <w:rFonts w:eastAsiaTheme="minorEastAsia" w:cs="Times New Roman"/>
          <w:szCs w:val="28"/>
        </w:rPr>
      </w:pPr>
      <w:r>
        <w:rPr>
          <w:rFonts w:cs="Times New Roman"/>
          <w:szCs w:val="28"/>
          <w:vertAlign w:val="superscript"/>
        </w:rPr>
        <w:t>“</w:t>
      </w:r>
      <w:r w:rsidR="000D3B5F" w:rsidRPr="004A6CC4">
        <w:rPr>
          <w:rFonts w:cs="Times New Roman"/>
          <w:szCs w:val="28"/>
        </w:rPr>
        <w:t xml:space="preserve">And therefore </w:t>
      </w:r>
      <w:r w:rsidR="000D3B5F" w:rsidRPr="004A6CC4">
        <w:rPr>
          <w:rFonts w:cs="Times New Roman"/>
          <w:i/>
          <w:szCs w:val="28"/>
        </w:rPr>
        <w:t>“it was accounted to him for righteousness.”</w:t>
      </w:r>
    </w:p>
    <w:p w:rsidR="004A6CC4" w:rsidRPr="00922FFF" w:rsidRDefault="004A6CC4" w:rsidP="004A6CC4">
      <w:pPr>
        <w:autoSpaceDE w:val="0"/>
        <w:autoSpaceDN w:val="0"/>
        <w:adjustRightInd w:val="0"/>
        <w:spacing w:after="0"/>
        <w:ind w:left="0"/>
        <w:jc w:val="both"/>
        <w:rPr>
          <w:rFonts w:cs="Times New Roman"/>
          <w:sz w:val="28"/>
          <w:szCs w:val="28"/>
        </w:rPr>
      </w:pPr>
    </w:p>
    <w:p w:rsidR="009F432A" w:rsidRDefault="009F432A">
      <w:pPr>
        <w:rPr>
          <w:rFonts w:cs="Times New Roman"/>
          <w:sz w:val="28"/>
          <w:szCs w:val="28"/>
        </w:rPr>
      </w:pPr>
      <w:r>
        <w:rPr>
          <w:rFonts w:cs="Times New Roman"/>
          <w:sz w:val="28"/>
          <w:szCs w:val="28"/>
        </w:rPr>
        <w:br w:type="page"/>
      </w:r>
    </w:p>
    <w:p w:rsidR="00437F86" w:rsidRPr="00922FFF" w:rsidRDefault="00E924B0" w:rsidP="004A6CC4">
      <w:pPr>
        <w:autoSpaceDE w:val="0"/>
        <w:autoSpaceDN w:val="0"/>
        <w:adjustRightInd w:val="0"/>
        <w:spacing w:after="0"/>
        <w:ind w:left="0"/>
        <w:jc w:val="both"/>
        <w:rPr>
          <w:rFonts w:cs="Times New Roman"/>
          <w:sz w:val="28"/>
          <w:szCs w:val="28"/>
        </w:rPr>
      </w:pPr>
      <w:r w:rsidRPr="00922FFF">
        <w:rPr>
          <w:rFonts w:cs="Times New Roman"/>
          <w:sz w:val="28"/>
          <w:szCs w:val="28"/>
        </w:rPr>
        <w:lastRenderedPageBreak/>
        <w:t>III</w:t>
      </w:r>
      <w:r w:rsidR="00F032CE" w:rsidRPr="00922FFF">
        <w:rPr>
          <w:rFonts w:cs="Times New Roman"/>
          <w:sz w:val="28"/>
          <w:szCs w:val="28"/>
        </w:rPr>
        <w:t>.</w:t>
      </w:r>
      <w:r w:rsidR="004E1C47" w:rsidRPr="00922FFF">
        <w:rPr>
          <w:rFonts w:cs="Times New Roman"/>
          <w:sz w:val="28"/>
          <w:szCs w:val="28"/>
        </w:rPr>
        <w:t xml:space="preserve"> </w:t>
      </w:r>
      <w:proofErr w:type="gramStart"/>
      <w:r w:rsidRPr="00922FFF">
        <w:rPr>
          <w:rFonts w:cs="Times New Roman"/>
          <w:sz w:val="28"/>
          <w:szCs w:val="28"/>
        </w:rPr>
        <w:t>T</w:t>
      </w:r>
      <w:r w:rsidR="00F032CE" w:rsidRPr="00922FFF">
        <w:rPr>
          <w:rFonts w:cs="Times New Roman"/>
          <w:sz w:val="28"/>
          <w:szCs w:val="28"/>
        </w:rPr>
        <w:t>he</w:t>
      </w:r>
      <w:proofErr w:type="gramEnd"/>
      <w:r w:rsidR="00F032CE" w:rsidRPr="00922FFF">
        <w:rPr>
          <w:rFonts w:cs="Times New Roman"/>
          <w:sz w:val="28"/>
          <w:szCs w:val="28"/>
        </w:rPr>
        <w:t xml:space="preserve"> </w:t>
      </w:r>
      <w:r w:rsidR="006F31C7" w:rsidRPr="00922FFF">
        <w:rPr>
          <w:rFonts w:cs="Times New Roman"/>
          <w:sz w:val="28"/>
          <w:szCs w:val="28"/>
        </w:rPr>
        <w:t>Rule</w:t>
      </w:r>
      <w:r w:rsidR="0073069D">
        <w:rPr>
          <w:rFonts w:cs="Times New Roman"/>
          <w:sz w:val="28"/>
          <w:szCs w:val="28"/>
        </w:rPr>
        <w:t xml:space="preserve"> of Faith i</w:t>
      </w:r>
      <w:r w:rsidR="00F032CE" w:rsidRPr="00922FFF">
        <w:rPr>
          <w:rFonts w:cs="Times New Roman"/>
          <w:sz w:val="28"/>
          <w:szCs w:val="28"/>
        </w:rPr>
        <w:t xml:space="preserve">s </w:t>
      </w:r>
      <w:r w:rsidR="003D74A2" w:rsidRPr="00922FFF">
        <w:rPr>
          <w:rFonts w:cs="Times New Roman"/>
          <w:sz w:val="28"/>
          <w:szCs w:val="28"/>
        </w:rPr>
        <w:t>D</w:t>
      </w:r>
      <w:r w:rsidR="00437F86" w:rsidRPr="00922FFF">
        <w:rPr>
          <w:rFonts w:cs="Times New Roman"/>
          <w:sz w:val="28"/>
          <w:szCs w:val="28"/>
        </w:rPr>
        <w:t xml:space="preserve">etailed </w:t>
      </w:r>
      <w:r w:rsidR="00870CA7">
        <w:rPr>
          <w:rFonts w:cs="Times New Roman"/>
          <w:sz w:val="28"/>
          <w:szCs w:val="28"/>
        </w:rPr>
        <w:t>– 4:</w:t>
      </w:r>
      <w:r w:rsidR="0042774B" w:rsidRPr="00922FFF">
        <w:rPr>
          <w:rFonts w:cs="Times New Roman"/>
          <w:sz w:val="28"/>
          <w:szCs w:val="28"/>
        </w:rPr>
        <w:t>23-25</w:t>
      </w:r>
    </w:p>
    <w:p w:rsidR="00870CA7" w:rsidRDefault="00870CA7" w:rsidP="004A6CC4">
      <w:pPr>
        <w:autoSpaceDE w:val="0"/>
        <w:autoSpaceDN w:val="0"/>
        <w:adjustRightInd w:val="0"/>
        <w:spacing w:after="0"/>
        <w:ind w:left="0"/>
        <w:jc w:val="both"/>
        <w:rPr>
          <w:rFonts w:cs="Times New Roman"/>
          <w:sz w:val="28"/>
          <w:szCs w:val="28"/>
        </w:rPr>
      </w:pPr>
    </w:p>
    <w:p w:rsidR="00F032CE" w:rsidRPr="00870CA7" w:rsidRDefault="00856CDF" w:rsidP="004A6CC4">
      <w:pPr>
        <w:pStyle w:val="ListParagraph"/>
        <w:numPr>
          <w:ilvl w:val="0"/>
          <w:numId w:val="2"/>
        </w:numPr>
        <w:autoSpaceDE w:val="0"/>
        <w:autoSpaceDN w:val="0"/>
        <w:adjustRightInd w:val="0"/>
        <w:spacing w:after="0"/>
        <w:jc w:val="both"/>
        <w:rPr>
          <w:rFonts w:cs="Times New Roman"/>
          <w:sz w:val="28"/>
          <w:szCs w:val="28"/>
        </w:rPr>
      </w:pPr>
      <w:r>
        <w:rPr>
          <w:rFonts w:cs="Times New Roman"/>
          <w:sz w:val="28"/>
          <w:szCs w:val="28"/>
        </w:rPr>
        <w:t xml:space="preserve">For the Same Reason </w:t>
      </w:r>
      <w:r w:rsidR="00F032CE" w:rsidRPr="00870CA7">
        <w:rPr>
          <w:rFonts w:cs="Times New Roman"/>
          <w:sz w:val="28"/>
          <w:szCs w:val="28"/>
        </w:rPr>
        <w:t xml:space="preserve"> </w:t>
      </w:r>
      <w:r w:rsidR="00DD4326" w:rsidRPr="00870CA7">
        <w:rPr>
          <w:rFonts w:cs="Times New Roman"/>
          <w:sz w:val="28"/>
          <w:szCs w:val="28"/>
        </w:rPr>
        <w:t>–</w:t>
      </w:r>
      <w:r w:rsidR="00F97944" w:rsidRPr="00870CA7">
        <w:rPr>
          <w:rFonts w:cs="Times New Roman"/>
          <w:sz w:val="28"/>
          <w:szCs w:val="28"/>
        </w:rPr>
        <w:t xml:space="preserve"> </w:t>
      </w:r>
      <w:r w:rsidR="00870CA7" w:rsidRPr="00870CA7">
        <w:rPr>
          <w:rFonts w:cs="Times New Roman"/>
          <w:sz w:val="28"/>
          <w:szCs w:val="28"/>
        </w:rPr>
        <w:t>4:</w:t>
      </w:r>
      <w:r w:rsidR="00DD4326" w:rsidRPr="00870CA7">
        <w:rPr>
          <w:rFonts w:cs="Times New Roman"/>
          <w:sz w:val="28"/>
          <w:szCs w:val="28"/>
        </w:rPr>
        <w:t>23-</w:t>
      </w:r>
      <w:r w:rsidR="00F032CE" w:rsidRPr="00870CA7">
        <w:rPr>
          <w:rFonts w:cs="Times New Roman"/>
          <w:sz w:val="28"/>
          <w:szCs w:val="28"/>
        </w:rPr>
        <w:t>24a</w:t>
      </w:r>
    </w:p>
    <w:p w:rsidR="00870CA7" w:rsidRPr="004A6CC4" w:rsidRDefault="00870CA7" w:rsidP="004A6CC4">
      <w:pPr>
        <w:autoSpaceDE w:val="0"/>
        <w:autoSpaceDN w:val="0"/>
        <w:adjustRightInd w:val="0"/>
        <w:spacing w:after="0"/>
        <w:ind w:left="0"/>
        <w:jc w:val="both"/>
        <w:rPr>
          <w:rFonts w:eastAsiaTheme="minorEastAsia" w:cs="Times New Roman"/>
          <w:szCs w:val="28"/>
          <w:vertAlign w:val="superscript"/>
        </w:rPr>
      </w:pPr>
    </w:p>
    <w:p w:rsidR="00F7680F" w:rsidRPr="004A6CC4" w:rsidRDefault="00870CA7" w:rsidP="004A6CC4">
      <w:pPr>
        <w:autoSpaceDE w:val="0"/>
        <w:autoSpaceDN w:val="0"/>
        <w:adjustRightInd w:val="0"/>
        <w:spacing w:after="0"/>
        <w:ind w:left="810"/>
        <w:jc w:val="both"/>
        <w:rPr>
          <w:rFonts w:cs="Times New Roman"/>
          <w:szCs w:val="28"/>
        </w:rPr>
      </w:pPr>
      <w:r w:rsidRPr="004A6CC4">
        <w:rPr>
          <w:rFonts w:eastAsiaTheme="minorEastAsia" w:cs="Times New Roman"/>
          <w:szCs w:val="28"/>
          <w:vertAlign w:val="superscript"/>
        </w:rPr>
        <w:t>‘”</w:t>
      </w:r>
      <w:r w:rsidR="00F032CE" w:rsidRPr="004A6CC4">
        <w:rPr>
          <w:rFonts w:eastAsiaTheme="minorEastAsia" w:cs="Times New Roman"/>
          <w:szCs w:val="28"/>
        </w:rPr>
        <w:t xml:space="preserve">Now it was not written for his sake alone that it was imputed to him, </w:t>
      </w:r>
      <w:r w:rsidR="00F032CE" w:rsidRPr="004A6CC4">
        <w:rPr>
          <w:rFonts w:eastAsiaTheme="minorEastAsia" w:cs="Times New Roman"/>
          <w:szCs w:val="28"/>
          <w:vertAlign w:val="superscript"/>
        </w:rPr>
        <w:t>24 </w:t>
      </w:r>
      <w:r w:rsidR="00F032CE" w:rsidRPr="004A6CC4">
        <w:rPr>
          <w:rFonts w:eastAsiaTheme="minorEastAsia" w:cs="Times New Roman"/>
          <w:szCs w:val="28"/>
        </w:rPr>
        <w:t>but also for us.</w:t>
      </w:r>
      <w:r w:rsidRPr="004A6CC4">
        <w:rPr>
          <w:rFonts w:eastAsiaTheme="minorEastAsia" w:cs="Times New Roman"/>
          <w:szCs w:val="28"/>
        </w:rPr>
        <w:t>”</w:t>
      </w:r>
    </w:p>
    <w:p w:rsidR="00F7680F" w:rsidRPr="004A6CC4" w:rsidRDefault="00F7680F" w:rsidP="004A6CC4">
      <w:pPr>
        <w:autoSpaceDE w:val="0"/>
        <w:autoSpaceDN w:val="0"/>
        <w:adjustRightInd w:val="0"/>
        <w:spacing w:after="0"/>
        <w:ind w:left="0"/>
        <w:jc w:val="both"/>
        <w:rPr>
          <w:rFonts w:cs="Times New Roman"/>
          <w:szCs w:val="28"/>
        </w:rPr>
      </w:pPr>
    </w:p>
    <w:p w:rsidR="00F032CE" w:rsidRPr="004A6CC4" w:rsidRDefault="004D550A" w:rsidP="004A6CC4">
      <w:pPr>
        <w:autoSpaceDE w:val="0"/>
        <w:autoSpaceDN w:val="0"/>
        <w:adjustRightInd w:val="0"/>
        <w:spacing w:after="0"/>
        <w:ind w:hanging="360"/>
        <w:jc w:val="both"/>
        <w:rPr>
          <w:rFonts w:cs="Times New Roman"/>
          <w:sz w:val="28"/>
          <w:szCs w:val="28"/>
        </w:rPr>
      </w:pPr>
      <w:r w:rsidRPr="004A6CC4">
        <w:rPr>
          <w:rFonts w:cs="Times New Roman"/>
          <w:sz w:val="28"/>
          <w:szCs w:val="28"/>
        </w:rPr>
        <w:t>B</w:t>
      </w:r>
      <w:r w:rsidR="00856CDF">
        <w:rPr>
          <w:rFonts w:cs="Times New Roman"/>
          <w:sz w:val="28"/>
          <w:szCs w:val="28"/>
        </w:rPr>
        <w:t>.</w:t>
      </w:r>
      <w:r w:rsidR="00856CDF">
        <w:rPr>
          <w:rFonts w:cs="Times New Roman"/>
          <w:sz w:val="28"/>
          <w:szCs w:val="28"/>
        </w:rPr>
        <w:tab/>
        <w:t>By the Same Route</w:t>
      </w:r>
      <w:r w:rsidR="00870CA7" w:rsidRPr="004A6CC4">
        <w:rPr>
          <w:rFonts w:cs="Times New Roman"/>
          <w:sz w:val="28"/>
          <w:szCs w:val="28"/>
        </w:rPr>
        <w:t xml:space="preserve"> – 4:24b</w:t>
      </w:r>
    </w:p>
    <w:p w:rsidR="00F64210" w:rsidRPr="004A6CC4" w:rsidRDefault="00F64210" w:rsidP="004A6CC4">
      <w:pPr>
        <w:autoSpaceDE w:val="0"/>
        <w:autoSpaceDN w:val="0"/>
        <w:adjustRightInd w:val="0"/>
        <w:spacing w:after="0"/>
        <w:ind w:left="0"/>
        <w:jc w:val="both"/>
        <w:rPr>
          <w:rFonts w:eastAsiaTheme="minorEastAsia" w:cs="Times New Roman"/>
          <w:szCs w:val="28"/>
        </w:rPr>
      </w:pPr>
    </w:p>
    <w:p w:rsidR="00875A08" w:rsidRPr="004A6CC4" w:rsidRDefault="004A6CC4" w:rsidP="004A6CC4">
      <w:pPr>
        <w:autoSpaceDE w:val="0"/>
        <w:autoSpaceDN w:val="0"/>
        <w:adjustRightInd w:val="0"/>
        <w:spacing w:after="0"/>
        <w:ind w:left="810"/>
        <w:jc w:val="both"/>
        <w:rPr>
          <w:rFonts w:eastAsiaTheme="minorEastAsia" w:cs="Times New Roman"/>
          <w:szCs w:val="28"/>
        </w:rPr>
      </w:pPr>
      <w:r w:rsidRPr="004A6CC4">
        <w:rPr>
          <w:rFonts w:eastAsiaTheme="minorEastAsia" w:cs="Times New Roman"/>
          <w:szCs w:val="28"/>
        </w:rPr>
        <w:t>“</w:t>
      </w:r>
      <w:r w:rsidR="00F032CE" w:rsidRPr="004A6CC4">
        <w:rPr>
          <w:rFonts w:eastAsiaTheme="minorEastAsia" w:cs="Times New Roman"/>
          <w:szCs w:val="28"/>
        </w:rPr>
        <w:t>It shall be imputed to us who believe in Him who raised up Jesus our Lord from the dead</w:t>
      </w:r>
      <w:r w:rsidRPr="004A6CC4">
        <w:rPr>
          <w:rFonts w:eastAsiaTheme="minorEastAsia" w:cs="Times New Roman"/>
          <w:szCs w:val="28"/>
        </w:rPr>
        <w:t>”</w:t>
      </w:r>
    </w:p>
    <w:p w:rsidR="00875A08" w:rsidRPr="004A6CC4" w:rsidRDefault="00875A08" w:rsidP="004A6CC4">
      <w:pPr>
        <w:autoSpaceDE w:val="0"/>
        <w:autoSpaceDN w:val="0"/>
        <w:adjustRightInd w:val="0"/>
        <w:spacing w:after="0"/>
        <w:ind w:hanging="360"/>
        <w:jc w:val="both"/>
        <w:rPr>
          <w:rFonts w:cs="Times New Roman"/>
          <w:szCs w:val="28"/>
        </w:rPr>
      </w:pPr>
    </w:p>
    <w:p w:rsidR="00F64210" w:rsidRPr="004A6CC4" w:rsidRDefault="00734964" w:rsidP="004A6CC4">
      <w:pPr>
        <w:autoSpaceDE w:val="0"/>
        <w:autoSpaceDN w:val="0"/>
        <w:adjustRightInd w:val="0"/>
        <w:spacing w:after="0"/>
        <w:ind w:hanging="360"/>
        <w:jc w:val="both"/>
        <w:rPr>
          <w:rFonts w:cs="Times New Roman"/>
          <w:sz w:val="28"/>
          <w:szCs w:val="28"/>
        </w:rPr>
      </w:pPr>
      <w:r w:rsidRPr="004A6CC4">
        <w:rPr>
          <w:rFonts w:cs="Times New Roman"/>
          <w:sz w:val="28"/>
          <w:szCs w:val="28"/>
        </w:rPr>
        <w:t>C</w:t>
      </w:r>
      <w:r w:rsidR="00856CDF">
        <w:rPr>
          <w:rFonts w:cs="Times New Roman"/>
          <w:sz w:val="28"/>
          <w:szCs w:val="28"/>
        </w:rPr>
        <w:t>.</w:t>
      </w:r>
      <w:r w:rsidR="00856CDF">
        <w:rPr>
          <w:rFonts w:cs="Times New Roman"/>
          <w:sz w:val="28"/>
          <w:szCs w:val="28"/>
        </w:rPr>
        <w:tab/>
        <w:t>By the Same Rule</w:t>
      </w:r>
      <w:r w:rsidR="00870CA7" w:rsidRPr="004A6CC4">
        <w:rPr>
          <w:rFonts w:cs="Times New Roman"/>
          <w:sz w:val="28"/>
          <w:szCs w:val="28"/>
        </w:rPr>
        <w:t xml:space="preserve"> – 4:25</w:t>
      </w:r>
    </w:p>
    <w:p w:rsidR="004A6CC4" w:rsidRPr="004A6CC4" w:rsidRDefault="004A6CC4" w:rsidP="004A6CC4">
      <w:pPr>
        <w:spacing w:after="0"/>
        <w:ind w:left="0"/>
        <w:rPr>
          <w:rFonts w:eastAsiaTheme="minorEastAsia" w:cs="Times New Roman"/>
          <w:szCs w:val="28"/>
        </w:rPr>
      </w:pPr>
    </w:p>
    <w:p w:rsidR="004A6CC4" w:rsidRDefault="004A6CC4" w:rsidP="004A6CC4">
      <w:pPr>
        <w:spacing w:after="0"/>
        <w:ind w:left="810"/>
        <w:rPr>
          <w:rFonts w:eastAsiaTheme="minorEastAsia" w:cs="Times New Roman"/>
          <w:szCs w:val="28"/>
        </w:rPr>
      </w:pPr>
      <w:r w:rsidRPr="004A6CC4">
        <w:rPr>
          <w:rFonts w:eastAsiaTheme="minorEastAsia" w:cs="Times New Roman"/>
          <w:szCs w:val="28"/>
        </w:rPr>
        <w:t>“</w:t>
      </w:r>
      <w:proofErr w:type="gramStart"/>
      <w:r w:rsidR="00F032CE" w:rsidRPr="004A6CC4">
        <w:rPr>
          <w:rFonts w:eastAsiaTheme="minorEastAsia" w:cs="Times New Roman"/>
          <w:szCs w:val="28"/>
        </w:rPr>
        <w:t>who</w:t>
      </w:r>
      <w:proofErr w:type="gramEnd"/>
      <w:r w:rsidR="00F032CE" w:rsidRPr="004A6CC4">
        <w:rPr>
          <w:rFonts w:eastAsiaTheme="minorEastAsia" w:cs="Times New Roman"/>
          <w:szCs w:val="28"/>
        </w:rPr>
        <w:t xml:space="preserve"> was delivered up because of our offenses, and was raised because of our justification.</w:t>
      </w:r>
      <w:r>
        <w:rPr>
          <w:rFonts w:eastAsiaTheme="minorEastAsia" w:cs="Times New Roman"/>
          <w:szCs w:val="28"/>
        </w:rPr>
        <w:t>”</w:t>
      </w:r>
    </w:p>
    <w:p w:rsidR="004A6CC4" w:rsidRDefault="004A6CC4" w:rsidP="004A6CC4">
      <w:pPr>
        <w:spacing w:after="0"/>
        <w:ind w:left="0"/>
        <w:rPr>
          <w:rFonts w:eastAsiaTheme="minorEastAsia" w:cs="Times New Roman"/>
          <w:sz w:val="28"/>
          <w:szCs w:val="28"/>
        </w:rPr>
      </w:pPr>
    </w:p>
    <w:p w:rsidR="00F032CE" w:rsidRPr="004A6CC4" w:rsidRDefault="00F032CE" w:rsidP="004A6CC4">
      <w:pPr>
        <w:spacing w:after="0"/>
        <w:ind w:left="0"/>
        <w:rPr>
          <w:rFonts w:eastAsiaTheme="minorEastAsia" w:cs="Times New Roman"/>
          <w:szCs w:val="28"/>
        </w:rPr>
      </w:pPr>
      <w:r w:rsidRPr="00922FFF">
        <w:rPr>
          <w:rFonts w:eastAsiaTheme="minorEastAsia" w:cs="Times New Roman"/>
          <w:sz w:val="28"/>
          <w:szCs w:val="28"/>
        </w:rPr>
        <w:t>Conclusion:</w:t>
      </w:r>
    </w:p>
    <w:p w:rsidR="003D5C57" w:rsidRPr="00922FFF" w:rsidRDefault="003D5C57" w:rsidP="00922FFF">
      <w:pPr>
        <w:ind w:left="0"/>
        <w:rPr>
          <w:sz w:val="28"/>
          <w:szCs w:val="28"/>
        </w:rPr>
      </w:pPr>
    </w:p>
    <w:sectPr w:rsidR="003D5C57" w:rsidRPr="00922FFF" w:rsidSect="0042682B">
      <w:head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EBC" w:rsidRDefault="00F05EBC" w:rsidP="00881278">
      <w:pPr>
        <w:spacing w:after="0"/>
      </w:pPr>
      <w:r>
        <w:separator/>
      </w:r>
    </w:p>
  </w:endnote>
  <w:endnote w:type="continuationSeparator" w:id="0">
    <w:p w:rsidR="00F05EBC" w:rsidRDefault="00F05EBC" w:rsidP="008812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EBC" w:rsidRDefault="00F05EBC" w:rsidP="00881278">
      <w:pPr>
        <w:spacing w:after="0"/>
      </w:pPr>
      <w:r>
        <w:separator/>
      </w:r>
    </w:p>
  </w:footnote>
  <w:footnote w:type="continuationSeparator" w:id="0">
    <w:p w:rsidR="00F05EBC" w:rsidRDefault="00F05EBC" w:rsidP="008812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594177"/>
      <w:docPartObj>
        <w:docPartGallery w:val="Page Numbers (Top of Page)"/>
        <w:docPartUnique/>
      </w:docPartObj>
    </w:sdtPr>
    <w:sdtEndPr>
      <w:rPr>
        <w:noProof/>
      </w:rPr>
    </w:sdtEndPr>
    <w:sdtContent>
      <w:p w:rsidR="00F64210" w:rsidRDefault="00F64210">
        <w:pPr>
          <w:pStyle w:val="Header"/>
          <w:jc w:val="right"/>
        </w:pPr>
        <w:r>
          <w:fldChar w:fldCharType="begin"/>
        </w:r>
        <w:r>
          <w:instrText xml:space="preserve"> PAGE   \* MERGEFORMAT </w:instrText>
        </w:r>
        <w:r>
          <w:fldChar w:fldCharType="separate"/>
        </w:r>
        <w:r w:rsidR="00FB1CF2">
          <w:rPr>
            <w:noProof/>
          </w:rPr>
          <w:t>2</w:t>
        </w:r>
        <w:r>
          <w:rPr>
            <w:noProof/>
          </w:rPr>
          <w:fldChar w:fldCharType="end"/>
        </w:r>
      </w:p>
    </w:sdtContent>
  </w:sdt>
  <w:p w:rsidR="00373614" w:rsidRDefault="00F05E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059B9"/>
    <w:multiLevelType w:val="hybridMultilevel"/>
    <w:tmpl w:val="F0128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A6E53"/>
    <w:multiLevelType w:val="hybridMultilevel"/>
    <w:tmpl w:val="8438FA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CE"/>
    <w:rsid w:val="00081C4E"/>
    <w:rsid w:val="000C6025"/>
    <w:rsid w:val="000D3B5F"/>
    <w:rsid w:val="0012739F"/>
    <w:rsid w:val="00227611"/>
    <w:rsid w:val="00276505"/>
    <w:rsid w:val="002C0543"/>
    <w:rsid w:val="002F40A4"/>
    <w:rsid w:val="00322380"/>
    <w:rsid w:val="003A2A0C"/>
    <w:rsid w:val="003D5C57"/>
    <w:rsid w:val="003D74A2"/>
    <w:rsid w:val="0042774B"/>
    <w:rsid w:val="00437F86"/>
    <w:rsid w:val="00484328"/>
    <w:rsid w:val="00493EEF"/>
    <w:rsid w:val="004A6CC4"/>
    <w:rsid w:val="004D550A"/>
    <w:rsid w:val="004E0831"/>
    <w:rsid w:val="004E1C47"/>
    <w:rsid w:val="005245F4"/>
    <w:rsid w:val="0053103A"/>
    <w:rsid w:val="00537664"/>
    <w:rsid w:val="0056052B"/>
    <w:rsid w:val="005862B9"/>
    <w:rsid w:val="00634FAD"/>
    <w:rsid w:val="0065013B"/>
    <w:rsid w:val="00650701"/>
    <w:rsid w:val="00684EE9"/>
    <w:rsid w:val="006C6384"/>
    <w:rsid w:val="006D796D"/>
    <w:rsid w:val="006F31C7"/>
    <w:rsid w:val="00712C7D"/>
    <w:rsid w:val="0071421A"/>
    <w:rsid w:val="007278EC"/>
    <w:rsid w:val="0073069D"/>
    <w:rsid w:val="00734964"/>
    <w:rsid w:val="00776A73"/>
    <w:rsid w:val="008224DD"/>
    <w:rsid w:val="00844815"/>
    <w:rsid w:val="00856CDF"/>
    <w:rsid w:val="00870CA7"/>
    <w:rsid w:val="00875A08"/>
    <w:rsid w:val="00881278"/>
    <w:rsid w:val="00892908"/>
    <w:rsid w:val="00922FFF"/>
    <w:rsid w:val="00923592"/>
    <w:rsid w:val="00927D3F"/>
    <w:rsid w:val="00934CB0"/>
    <w:rsid w:val="00975B87"/>
    <w:rsid w:val="00992D07"/>
    <w:rsid w:val="009C6725"/>
    <w:rsid w:val="009D1B5D"/>
    <w:rsid w:val="009D2142"/>
    <w:rsid w:val="009E4CA2"/>
    <w:rsid w:val="009F432A"/>
    <w:rsid w:val="00A007E8"/>
    <w:rsid w:val="00A2409F"/>
    <w:rsid w:val="00A75D3B"/>
    <w:rsid w:val="00AC5ED8"/>
    <w:rsid w:val="00B56114"/>
    <w:rsid w:val="00B83507"/>
    <w:rsid w:val="00B912D9"/>
    <w:rsid w:val="00BE76B3"/>
    <w:rsid w:val="00C10009"/>
    <w:rsid w:val="00CE3EFD"/>
    <w:rsid w:val="00D16893"/>
    <w:rsid w:val="00D2269D"/>
    <w:rsid w:val="00D7242E"/>
    <w:rsid w:val="00DD37BB"/>
    <w:rsid w:val="00DD4326"/>
    <w:rsid w:val="00E924B0"/>
    <w:rsid w:val="00ED7026"/>
    <w:rsid w:val="00EF5807"/>
    <w:rsid w:val="00F032CE"/>
    <w:rsid w:val="00F05EBC"/>
    <w:rsid w:val="00F64210"/>
    <w:rsid w:val="00F7680F"/>
    <w:rsid w:val="00F76B4A"/>
    <w:rsid w:val="00F97944"/>
    <w:rsid w:val="00FB1CF2"/>
    <w:rsid w:val="00FD2DBB"/>
    <w:rsid w:val="00FE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41EA2-2E57-4EC1-A308-B245C99E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2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2CE"/>
    <w:pPr>
      <w:tabs>
        <w:tab w:val="center" w:pos="4680"/>
        <w:tab w:val="right" w:pos="9360"/>
      </w:tabs>
      <w:spacing w:after="0"/>
    </w:pPr>
  </w:style>
  <w:style w:type="character" w:customStyle="1" w:styleId="HeaderChar">
    <w:name w:val="Header Char"/>
    <w:basedOn w:val="DefaultParagraphFont"/>
    <w:link w:val="Header"/>
    <w:uiPriority w:val="99"/>
    <w:rsid w:val="00F032CE"/>
  </w:style>
  <w:style w:type="paragraph" w:styleId="Footer">
    <w:name w:val="footer"/>
    <w:basedOn w:val="Normal"/>
    <w:link w:val="FooterChar"/>
    <w:uiPriority w:val="99"/>
    <w:unhideWhenUsed/>
    <w:rsid w:val="00F7680F"/>
    <w:pPr>
      <w:tabs>
        <w:tab w:val="center" w:pos="4680"/>
        <w:tab w:val="right" w:pos="9360"/>
      </w:tabs>
      <w:spacing w:after="0"/>
    </w:pPr>
  </w:style>
  <w:style w:type="character" w:customStyle="1" w:styleId="FooterChar">
    <w:name w:val="Footer Char"/>
    <w:basedOn w:val="DefaultParagraphFont"/>
    <w:link w:val="Footer"/>
    <w:uiPriority w:val="99"/>
    <w:rsid w:val="00F7680F"/>
  </w:style>
  <w:style w:type="paragraph" w:styleId="ListParagraph">
    <w:name w:val="List Paragraph"/>
    <w:basedOn w:val="Normal"/>
    <w:uiPriority w:val="34"/>
    <w:qFormat/>
    <w:rsid w:val="00870CA7"/>
    <w:pPr>
      <w:contextualSpacing/>
    </w:pPr>
  </w:style>
  <w:style w:type="paragraph" w:styleId="BalloonText">
    <w:name w:val="Balloon Text"/>
    <w:basedOn w:val="Normal"/>
    <w:link w:val="BalloonTextChar"/>
    <w:uiPriority w:val="99"/>
    <w:semiHidden/>
    <w:unhideWhenUsed/>
    <w:rsid w:val="00D226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6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CF084-A84E-4717-BA3C-6D77E98D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Norman Sellers</dc:creator>
  <cp:lastModifiedBy>Ray</cp:lastModifiedBy>
  <cp:revision>9</cp:revision>
  <cp:lastPrinted>2016-09-08T21:47:00Z</cp:lastPrinted>
  <dcterms:created xsi:type="dcterms:W3CDTF">2016-09-06T23:24:00Z</dcterms:created>
  <dcterms:modified xsi:type="dcterms:W3CDTF">2016-09-09T14:43:00Z</dcterms:modified>
</cp:coreProperties>
</file>